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77" w:rsidRDefault="001527CA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TOKİ HALİT ÖGE İLKOKULU</w:t>
      </w:r>
      <w:bookmarkStart w:id="0" w:name="_GoBack"/>
      <w:bookmarkEnd w:id="0"/>
    </w:p>
    <w:p w:rsidR="002D1CDC" w:rsidRPr="006F6684" w:rsidRDefault="003F2ABB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503452" w:rsidRPr="00503452">
        <w:rPr>
          <w:rFonts w:cs="Times New Roman"/>
          <w:b/>
          <w:sz w:val="24"/>
          <w:szCs w:val="24"/>
        </w:rPr>
        <w:t>ENFEKSİYON ÖNLEME VE KONTROL EYLEM PLANI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Okul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2926FF" w:rsidRPr="006F6684">
        <w:rPr>
          <w:rFonts w:cs="Times New Roman"/>
          <w:sz w:val="24"/>
          <w:szCs w:val="24"/>
        </w:rPr>
        <w:t xml:space="preserve"> 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>, öğrencilerimiz</w:t>
      </w:r>
      <w:r w:rsidR="00B511C6" w:rsidRPr="006F6684">
        <w:rPr>
          <w:rFonts w:cs="Times New Roman"/>
          <w:sz w:val="24"/>
          <w:szCs w:val="24"/>
        </w:rPr>
        <w:t xml:space="preserve"> ve çalışanlarımız üzerinde </w:t>
      </w:r>
      <w:proofErr w:type="spellStart"/>
      <w:r w:rsidR="00B511C6" w:rsidRPr="006F6684">
        <w:rPr>
          <w:rFonts w:cs="Times New Roman"/>
          <w:sz w:val="24"/>
          <w:szCs w:val="24"/>
        </w:rPr>
        <w:t>bulaşını</w:t>
      </w:r>
      <w:proofErr w:type="spellEnd"/>
      <w:r w:rsidR="00B511C6" w:rsidRPr="006F6684">
        <w:rPr>
          <w:rFonts w:cs="Times New Roman"/>
          <w:sz w:val="24"/>
          <w:szCs w:val="24"/>
        </w:rPr>
        <w:t xml:space="preserve">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r w:rsidR="00F60E82" w:rsidRPr="006F6684">
        <w:rPr>
          <w:rFonts w:cs="Times New Roman"/>
          <w:b/>
          <w:bCs/>
          <w:sz w:val="24"/>
          <w:szCs w:val="24"/>
        </w:rPr>
        <w:t>min.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>gözeterek aşağıdaki plan çerçevesinde hareket etmesi ve ekli</w:t>
      </w:r>
      <w:r w:rsidR="00815A64" w:rsidRPr="006F6684">
        <w:rPr>
          <w:rFonts w:cs="Times New Roman"/>
          <w:bCs/>
          <w:sz w:val="24"/>
          <w:szCs w:val="24"/>
        </w:rPr>
        <w:t xml:space="preserve"> 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 xml:space="preserve">ılavuzdaki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öğrencilerimizin,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p w:rsidR="00A16777" w:rsidRPr="006F6684" w:rsidRDefault="00A16777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7671"/>
        <w:gridCol w:w="2393"/>
        <w:gridCol w:w="1843"/>
      </w:tblGrid>
      <w:tr w:rsidR="00025283" w:rsidTr="00D85BD9">
        <w:trPr>
          <w:trHeight w:val="557"/>
        </w:trPr>
        <w:tc>
          <w:tcPr>
            <w:tcW w:w="2547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Tr="00D85BD9">
        <w:trPr>
          <w:trHeight w:val="970"/>
        </w:trPr>
        <w:tc>
          <w:tcPr>
            <w:tcW w:w="2547" w:type="dxa"/>
            <w:vMerge w:val="restart"/>
            <w:vAlign w:val="center"/>
          </w:tcPr>
          <w:p w:rsidR="00932E38" w:rsidRPr="00F63435" w:rsidRDefault="00A16777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OKULUMUZA GİRİŞLER</w:t>
            </w:r>
          </w:p>
        </w:tc>
        <w:tc>
          <w:tcPr>
            <w:tcW w:w="7671" w:type="dxa"/>
          </w:tcPr>
          <w:p w:rsidR="00932E38" w:rsidRPr="00F63435" w:rsidRDefault="00D72921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Okulumuza</w:t>
            </w:r>
            <w:r w:rsidR="00453C87" w:rsidRPr="00F63435">
              <w:rPr>
                <w:rFonts w:cs="Times New Roman"/>
                <w:sz w:val="24"/>
                <w:szCs w:val="24"/>
              </w:rPr>
              <w:t xml:space="preserve"> gelen 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>°C derece ve üzeri olan kişilerin en yakın sağlık kuruluşuna sevki sağlanmalıdır.</w:t>
            </w:r>
          </w:p>
          <w:p w:rsidR="00D85BD9" w:rsidRPr="00F63435" w:rsidRDefault="00D85BD9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E38" w:rsidRPr="00F63435" w:rsidRDefault="00A16777" w:rsidP="00A1677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 </w:t>
            </w:r>
            <w:r w:rsidR="00DE5696" w:rsidRPr="00F63435">
              <w:rPr>
                <w:rFonts w:cs="Times New Roman"/>
                <w:sz w:val="24"/>
                <w:szCs w:val="24"/>
              </w:rPr>
              <w:t>Müdürü/Güvenlik Personelleri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09D1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7609D1" w:rsidRPr="00F63435" w:rsidRDefault="007609D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7609D1" w:rsidRPr="00F63435" w:rsidRDefault="007609D1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</w:t>
            </w:r>
            <w:r w:rsidR="007715BC" w:rsidRPr="00F63435">
              <w:rPr>
                <w:rFonts w:cs="Times New Roman"/>
                <w:sz w:val="24"/>
                <w:szCs w:val="24"/>
              </w:rPr>
              <w:t xml:space="preserve"> maskesiz olmayacaklar,</w:t>
            </w:r>
            <w:r w:rsidRPr="00F63435">
              <w:rPr>
                <w:rFonts w:cs="Times New Roman"/>
                <w:sz w:val="24"/>
                <w:szCs w:val="24"/>
              </w:rPr>
              <w:t xml:space="preserve"> servis oturma planında kendileri için belirlenmiş koltuklara oturacaklardır. </w:t>
            </w:r>
          </w:p>
        </w:tc>
        <w:tc>
          <w:tcPr>
            <w:tcW w:w="2393" w:type="dxa"/>
          </w:tcPr>
          <w:p w:rsidR="007609D1" w:rsidRPr="00F63435" w:rsidRDefault="00A16777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Öğretmenler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Personeli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Öğrenciler</w:t>
            </w:r>
          </w:p>
        </w:tc>
        <w:tc>
          <w:tcPr>
            <w:tcW w:w="1843" w:type="dxa"/>
          </w:tcPr>
          <w:p w:rsidR="007609D1" w:rsidRPr="00F63435" w:rsidRDefault="007715BC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1039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932E38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</w:p>
          <w:p w:rsidR="00DE5696" w:rsidRPr="00F63435" w:rsidRDefault="00A16777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kullanılacaktır.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:rsidR="00184BA5" w:rsidRPr="00F63435" w:rsidRDefault="00A16777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184BA5" w:rsidRPr="00F63435">
              <w:rPr>
                <w:rFonts w:cs="Times New Roman"/>
                <w:sz w:val="24"/>
                <w:szCs w:val="24"/>
              </w:rPr>
              <w:t xml:space="preserve"> Müdürü/Güvenlik Personelleri 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932E38" w:rsidRPr="00F63435" w:rsidRDefault="00A16777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KANTİN</w:t>
            </w:r>
          </w:p>
        </w:tc>
        <w:tc>
          <w:tcPr>
            <w:tcW w:w="7671" w:type="dxa"/>
          </w:tcPr>
          <w:p w:rsidR="00932E38" w:rsidRPr="00F63435" w:rsidRDefault="00A16777" w:rsidP="00D139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için düzenleme yapılarak, yoğunluk olmasının önüne geçilecektir. Her birim</w:t>
            </w:r>
            <w:r w:rsidR="00211A6B" w:rsidRPr="00F63435">
              <w:rPr>
                <w:rFonts w:cs="Times New Roman"/>
                <w:sz w:val="24"/>
                <w:szCs w:val="24"/>
              </w:rPr>
              <w:t>/sınıf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için belirlenecek saat dilimi ilan edilecektir.</w:t>
            </w:r>
          </w:p>
          <w:p w:rsidR="00D13902" w:rsidRPr="00F63435" w:rsidRDefault="00A16777" w:rsidP="00211A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</w:t>
            </w:r>
            <w:r w:rsidR="00211A6B" w:rsidRPr="00F63435">
              <w:rPr>
                <w:rFonts w:cs="Times New Roman"/>
                <w:sz w:val="24"/>
                <w:szCs w:val="24"/>
              </w:rPr>
              <w:t xml:space="preserve"> girişinde herkesin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</w:t>
            </w:r>
            <w:r w:rsidR="00211A6B" w:rsidRPr="00F63435">
              <w:rPr>
                <w:rFonts w:cs="Times New Roman"/>
                <w:sz w:val="24"/>
                <w:szCs w:val="24"/>
              </w:rPr>
              <w:t>el antiseptiği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kullanması sağlanacaktır.</w:t>
            </w:r>
          </w:p>
        </w:tc>
        <w:tc>
          <w:tcPr>
            <w:tcW w:w="2393" w:type="dxa"/>
          </w:tcPr>
          <w:p w:rsidR="00932E38" w:rsidRPr="00F63435" w:rsidRDefault="005247AC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</w:p>
          <w:p w:rsidR="00211A6B" w:rsidRPr="00F63435" w:rsidRDefault="00A16777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Öğretmenler/Kantin Personeli</w:t>
            </w: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932E38" w:rsidRPr="00F63435" w:rsidRDefault="00A16777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Sosyal mesafeye riayet edilecektir:</w:t>
            </w:r>
          </w:p>
        </w:tc>
        <w:tc>
          <w:tcPr>
            <w:tcW w:w="2393" w:type="dxa"/>
          </w:tcPr>
          <w:p w:rsidR="005247AC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</w:p>
          <w:p w:rsidR="00C812AE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Öğretmenler/Kantin Personeli/Öğrenciler</w:t>
            </w: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F63435" w:rsidRDefault="00A16777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 havalandırması düzenli ve etkin şekilde yapılacaktır: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247AC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 Müdür</w:t>
            </w:r>
            <w:r>
              <w:rPr>
                <w:rFonts w:cs="Times New Roman"/>
                <w:sz w:val="24"/>
                <w:szCs w:val="24"/>
              </w:rPr>
              <w:t>ü/</w:t>
            </w:r>
          </w:p>
          <w:p w:rsidR="00C812AE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Öğretmenler/Kantin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A167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247AC" w:rsidRDefault="005247AC" w:rsidP="00A167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C812AE" w:rsidP="00A167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Tek kullanımlık </w:t>
            </w:r>
            <w:r w:rsidR="00A16777">
              <w:rPr>
                <w:rFonts w:cs="Times New Roman"/>
                <w:sz w:val="24"/>
                <w:szCs w:val="24"/>
              </w:rPr>
              <w:t>malzemelerin kullanımı esastır.</w:t>
            </w:r>
          </w:p>
          <w:p w:rsidR="005247AC" w:rsidRDefault="005247AC" w:rsidP="00A167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247AC" w:rsidRPr="00F63435" w:rsidRDefault="005247AC" w:rsidP="00A167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7AC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</w:p>
          <w:p w:rsidR="00C812AE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Öğretmenler/Kantin Personeli/Öğrenciler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A16777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Ç</w:t>
            </w:r>
            <w:r w:rsidR="00C812AE" w:rsidRPr="00F63435">
              <w:rPr>
                <w:rFonts w:cs="Times New Roman"/>
                <w:sz w:val="24"/>
                <w:szCs w:val="24"/>
              </w:rPr>
              <w:t>alışanlar mutlaka maske, bone, eldiven kullanacaktır.</w:t>
            </w:r>
          </w:p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247AC" w:rsidRPr="00F63435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7AC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</w:p>
          <w:p w:rsidR="00C812AE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Öğretmenler/Kantin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A16777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ÇAY OCAKLARI</w:t>
            </w:r>
          </w:p>
        </w:tc>
        <w:tc>
          <w:tcPr>
            <w:tcW w:w="7671" w:type="dxa"/>
          </w:tcPr>
          <w:p w:rsidR="00C812AE" w:rsidRPr="00F63435" w:rsidRDefault="00C812AE" w:rsidP="000D46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Çay ocaklarına görevli haricinde giriş </w:t>
            </w:r>
            <w:r w:rsidR="000D46C8" w:rsidRPr="00F63435">
              <w:rPr>
                <w:rFonts w:cs="Times New Roman"/>
                <w:sz w:val="24"/>
                <w:szCs w:val="24"/>
              </w:rPr>
              <w:t>ve</w:t>
            </w:r>
            <w:r w:rsidRPr="00F63435">
              <w:rPr>
                <w:rFonts w:cs="Times New Roman"/>
                <w:sz w:val="24"/>
                <w:szCs w:val="24"/>
              </w:rPr>
              <w:t xml:space="preserve"> görevli personel haricinde asla çay alımı yapılmayacaktır. Birim amirleri bu hususu takip edeceklerdir. </w:t>
            </w:r>
            <w:r w:rsidR="000D46C8" w:rsidRPr="00F63435">
              <w:rPr>
                <w:rFonts w:cs="Times New Roman"/>
                <w:sz w:val="24"/>
                <w:szCs w:val="24"/>
              </w:rPr>
              <w:t>Kişilere ait kullanılan her bardak sadece bulaşık makinesinde yüksek ısıda yıkanacak, diğer servislerde k</w:t>
            </w:r>
            <w:r w:rsidRPr="00F63435">
              <w:rPr>
                <w:rFonts w:cs="Times New Roman"/>
                <w:sz w:val="24"/>
                <w:szCs w:val="24"/>
              </w:rPr>
              <w:t>arton bardak kullanılacaktır.</w:t>
            </w:r>
          </w:p>
        </w:tc>
        <w:tc>
          <w:tcPr>
            <w:tcW w:w="2393" w:type="dxa"/>
          </w:tcPr>
          <w:p w:rsidR="000D46C8" w:rsidRPr="00F63435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0D46C8" w:rsidRPr="00F63435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C812AE" w:rsidRPr="00F63435" w:rsidRDefault="00C812AE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Çay ocağında Görevli Çalışanlar</w:t>
            </w:r>
          </w:p>
          <w:p w:rsidR="000D46C8" w:rsidRPr="00F63435" w:rsidRDefault="000D46C8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Personel</w:t>
            </w: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A16777" w:rsidP="001912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 SEBİLLERİ</w:t>
            </w:r>
          </w:p>
        </w:tc>
        <w:tc>
          <w:tcPr>
            <w:tcW w:w="7671" w:type="dxa"/>
          </w:tcPr>
          <w:p w:rsidR="00C812AE" w:rsidRPr="00F63435" w:rsidRDefault="000D46C8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bünyesinde kullanılan su sebilleri, kontrol edilmesi güç ve bulaş riski yüksek olduğundan, ikinci bir duyuruya kadar kullanıma kapatılması, </w:t>
            </w:r>
            <w:r w:rsidRPr="00F63435">
              <w:rPr>
                <w:rFonts w:cs="Times New Roman"/>
                <w:sz w:val="24"/>
                <w:szCs w:val="24"/>
              </w:rPr>
              <w:t xml:space="preserve">öğrenci ve çalışanlarımıza 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kapalı şişede su verilmesi </w:t>
            </w:r>
            <w:r w:rsidRPr="00F63435">
              <w:rPr>
                <w:rFonts w:cs="Times New Roman"/>
                <w:sz w:val="24"/>
                <w:szCs w:val="24"/>
              </w:rPr>
              <w:t>sağlanacaktır</w:t>
            </w:r>
            <w:r w:rsidR="00C812AE" w:rsidRPr="00F63435">
              <w:rPr>
                <w:rFonts w:cs="Times New Roman"/>
                <w:sz w:val="24"/>
                <w:szCs w:val="24"/>
              </w:rPr>
              <w:t>.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Genel Müdür</w:t>
            </w:r>
          </w:p>
          <w:p w:rsidR="00C812AE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 Müdürleri</w:t>
            </w:r>
          </w:p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Muhasebe Müdürü</w:t>
            </w: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A16777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YÖNETİM/ÖĞRETMEN</w:t>
            </w:r>
          </w:p>
          <w:p w:rsidR="00636EB5" w:rsidRPr="003218DB" w:rsidRDefault="00A16777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ODALARI</w:t>
            </w: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62284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ve öğretmen odalarında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1,5 metre mesafeye uyacak şekilde düzenleme yapılacak, Birim yöneticisinin gerek görmesi halinde başka bir odada, diğer bir bölümde, uzaktan çalışma, dönüşümlü çalışma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C812AE" w:rsidRPr="003218DB">
              <w:rPr>
                <w:rFonts w:cs="Times New Roman"/>
                <w:sz w:val="24"/>
                <w:szCs w:val="24"/>
              </w:rPr>
              <w:t>vb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uygulama ile önlem alınacaktır.</w:t>
            </w:r>
          </w:p>
          <w:p w:rsidR="005247AC" w:rsidRPr="003218DB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  <w:r w:rsidR="005247AC">
              <w:rPr>
                <w:rFonts w:cs="Times New Roman"/>
                <w:sz w:val="24"/>
                <w:szCs w:val="24"/>
              </w:rPr>
              <w:t>/Öğretmenler</w:t>
            </w:r>
          </w:p>
          <w:p w:rsidR="00F63435" w:rsidRPr="003218DB" w:rsidRDefault="00F63435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636EB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236630">
        <w:trPr>
          <w:trHeight w:val="363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</w:t>
            </w:r>
            <w:r w:rsidR="00F63435" w:rsidRPr="003218DB">
              <w:rPr>
                <w:rFonts w:cs="Times New Roman"/>
                <w:sz w:val="24"/>
                <w:szCs w:val="24"/>
              </w:rPr>
              <w:t>her gün mesai bitiminde</w:t>
            </w:r>
            <w:r w:rsidRPr="003218DB">
              <w:rPr>
                <w:rFonts w:cs="Times New Roman"/>
                <w:sz w:val="24"/>
                <w:szCs w:val="24"/>
              </w:rPr>
              <w:t xml:space="preserve"> temizlenecektir.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F63435" w:rsidRPr="003218DB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  <w:r>
              <w:rPr>
                <w:rFonts w:cs="Times New Roman"/>
                <w:sz w:val="24"/>
                <w:szCs w:val="24"/>
              </w:rPr>
              <w:t>/Temizlik Personeli</w:t>
            </w:r>
          </w:p>
        </w:tc>
        <w:tc>
          <w:tcPr>
            <w:tcW w:w="184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olmaması bunların dolaplarda, çekmecelerde muhafazası temizlik ve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hijyen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açısından önem arz etmektedir. Kalem, zımba, delgeç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eşyalar ortak kullanılmamalıdır. Zorunlu hallerde dezenfekte edilmelidir.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A16777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TOPLANTILAR</w:t>
            </w: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3218DB">
              <w:rPr>
                <w:rFonts w:cs="Times New Roman"/>
                <w:sz w:val="24"/>
                <w:szCs w:val="24"/>
              </w:rPr>
              <w:t>onu sık sık havalandırılacaktır.</w:t>
            </w:r>
          </w:p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247AC" w:rsidRPr="003218DB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5247AC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Default="000420A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  <w:p w:rsidR="005247AC" w:rsidRPr="003218DB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A16777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Kronik Hastalığı Bulunan Ç</w:t>
            </w:r>
            <w:r w:rsidR="00C812AE" w:rsidRPr="003218DB">
              <w:rPr>
                <w:rFonts w:cs="Times New Roman"/>
                <w:b/>
                <w:sz w:val="24"/>
                <w:szCs w:val="24"/>
              </w:rPr>
              <w:t>alışanlarımız</w:t>
            </w:r>
          </w:p>
        </w:tc>
        <w:tc>
          <w:tcPr>
            <w:tcW w:w="7671" w:type="dxa"/>
          </w:tcPr>
          <w:p w:rsidR="005247AC" w:rsidRDefault="005247AC" w:rsidP="005247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C812AE" w:rsidP="005247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çalışanlarımız, rahatsızlık durumlarını gösterir evraklarını (Doktor raporu, tahlil, tetkik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) bir dosya ile </w:t>
            </w:r>
            <w:r w:rsidR="005247AC">
              <w:rPr>
                <w:rFonts w:cs="Times New Roman"/>
                <w:sz w:val="24"/>
                <w:szCs w:val="24"/>
              </w:rPr>
              <w:t>okul yönetimine ulaştırılacak, yönetim konuyla ilgili mevzuat çerçevesinde gerekli önlemleri alacaktır.</w:t>
            </w:r>
          </w:p>
          <w:p w:rsidR="005247AC" w:rsidRDefault="005247AC" w:rsidP="005247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247AC" w:rsidRPr="003218DB" w:rsidRDefault="005247AC" w:rsidP="005247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7AC" w:rsidRDefault="005247AC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5247AC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  <w:r w:rsidR="00C812AE"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</w:p>
        </w:tc>
        <w:tc>
          <w:tcPr>
            <w:tcW w:w="1843" w:type="dxa"/>
          </w:tcPr>
          <w:p w:rsidR="005247AC" w:rsidRDefault="005247AC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</w:t>
            </w:r>
            <w:r w:rsidR="000420A5" w:rsidRPr="003218DB">
              <w:rPr>
                <w:rFonts w:cs="Times New Roman"/>
                <w:sz w:val="24"/>
                <w:szCs w:val="24"/>
              </w:rPr>
              <w:t>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Esnek Çalışma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Uzaktan Çalışma</w:t>
            </w:r>
          </w:p>
        </w:tc>
        <w:tc>
          <w:tcPr>
            <w:tcW w:w="7671" w:type="dxa"/>
          </w:tcPr>
          <w:p w:rsidR="00DC4B4A" w:rsidRDefault="00DC4B4A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DC4B4A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yönetimi ve yardımcı personel için yerinde çalışma esastır.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C4B4A" w:rsidRPr="003218DB" w:rsidRDefault="00DC4B4A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Yöneticileri/ Yardımcı Personel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Temmuz 2020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Öğretmenler bakanlığın kararları doğrultusunda </w:t>
            </w:r>
            <w:proofErr w:type="spellStart"/>
            <w:r>
              <w:rPr>
                <w:rFonts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ya da uzaktan eğitim yapacaklardır.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  <w:p w:rsidR="00DC4B4A" w:rsidRPr="003218DB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3F2ABB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3F2ABB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3F2ABB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DC4B4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Mescitlerin K</w:t>
            </w:r>
            <w:r w:rsidR="00C812AE" w:rsidRPr="003218DB">
              <w:rPr>
                <w:rFonts w:cs="Times New Roman"/>
                <w:b/>
                <w:sz w:val="24"/>
                <w:szCs w:val="24"/>
              </w:rPr>
              <w:t>ullanımı</w:t>
            </w:r>
          </w:p>
        </w:tc>
        <w:tc>
          <w:tcPr>
            <w:tcW w:w="7671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BB0AA1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Okulumuz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bünyesinde bulunan mescit</w:t>
            </w:r>
            <w:r w:rsidRPr="003218DB">
              <w:rPr>
                <w:rFonts w:cs="Times New Roman"/>
                <w:sz w:val="24"/>
                <w:szCs w:val="24"/>
              </w:rPr>
              <w:t>te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vakit namazları, TC. Cumhurbaşkanlığı Normalleşme Planında belirtildiği üzere (Aksi bir karar alınmadığı takdirde) fiziki mesafeyi kor</w:t>
            </w:r>
            <w:r w:rsidRPr="003218DB">
              <w:rPr>
                <w:rFonts w:cs="Times New Roman"/>
                <w:sz w:val="24"/>
                <w:szCs w:val="24"/>
              </w:rPr>
              <w:t>umak, maske kullanmak şartıyla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kılınabilecektir.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BB0AA1"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184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Mescit her sabah ve her vakit namazından sonra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edilecektir.</w:t>
            </w:r>
          </w:p>
        </w:tc>
        <w:tc>
          <w:tcPr>
            <w:tcW w:w="239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184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C4B4A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Abdest alınan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mekanlar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>, her vakit namazı sonrasında deterjanlı su ile temizlenecektir.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184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Covid-19 Vakası/Şüphesi</w:t>
            </w:r>
          </w:p>
        </w:tc>
        <w:tc>
          <w:tcPr>
            <w:tcW w:w="7671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Öğrencilerimiz ve çalışanlarımızın kendilerinin, yakınlarının ya da temas ettikleri diğer kişilerden birinde Covid-19 testinin pozitif çıkması, şüphe ile hastaneye yatırılması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 xml:space="preserve">durumlarında  </w:t>
            </w:r>
            <w:r>
              <w:rPr>
                <w:rFonts w:cs="Times New Roman"/>
                <w:sz w:val="24"/>
                <w:szCs w:val="24"/>
              </w:rPr>
              <w:t>yönetime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bildirilmesi zorunludur. 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 ve Çalışanlar</w:t>
            </w:r>
          </w:p>
        </w:tc>
        <w:tc>
          <w:tcPr>
            <w:tcW w:w="184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71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Temizlik, güvenlik, yemekhane, çay ocağı çalışanlarına </w:t>
            </w:r>
            <w:r>
              <w:rPr>
                <w:rFonts w:cs="Times New Roman"/>
                <w:sz w:val="24"/>
                <w:szCs w:val="24"/>
              </w:rPr>
              <w:t>bakanlık/ilçe milli eğitim müdürlüğü</w:t>
            </w:r>
            <w:r w:rsidRPr="003218DB">
              <w:rPr>
                <w:rFonts w:cs="Times New Roman"/>
                <w:sz w:val="24"/>
                <w:szCs w:val="24"/>
              </w:rPr>
              <w:t xml:space="preserve"> tarafından Covid-19 kapsamında uyulması gereken kurallara ilgili eğitim verilecektir.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Milli Eğitim Bakanlığı</w:t>
            </w:r>
          </w:p>
        </w:tc>
        <w:tc>
          <w:tcPr>
            <w:tcW w:w="184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12 Haziran 2020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1D0015" w:rsidRDefault="001D0015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Öğrenci Servisleri</w:t>
            </w:r>
          </w:p>
          <w:p w:rsidR="00DC4B4A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Araçlar</w:t>
            </w:r>
            <w:r w:rsidRPr="003218DB">
              <w:rPr>
                <w:rFonts w:cs="Times New Roman"/>
                <w:sz w:val="24"/>
                <w:szCs w:val="24"/>
              </w:rPr>
              <w:t xml:space="preserve">, her görev dönüşünde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(Elle temas edilen yerler alkollü su, </w:t>
            </w:r>
            <w:r w:rsidR="001D0015">
              <w:rPr>
                <w:rFonts w:cs="Times New Roman"/>
                <w:sz w:val="24"/>
                <w:szCs w:val="24"/>
              </w:rPr>
              <w:t>dezenfektan ile)  edilecektir. Öğrencilere gerekli uyarılar yapılacak, bilgilendirici/eğitici afişler olacaktır.</w:t>
            </w:r>
          </w:p>
          <w:p w:rsidR="001D0015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</w:p>
          <w:p w:rsidR="00DC4B4A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Servis Personeli/Öğrenciler/</w:t>
            </w:r>
          </w:p>
        </w:tc>
        <w:tc>
          <w:tcPr>
            <w:tcW w:w="184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Personel soyunma odaları</w:t>
            </w:r>
          </w:p>
        </w:tc>
        <w:tc>
          <w:tcPr>
            <w:tcW w:w="7671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Personel soyunma giyinme odaları her gün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edilecektir. Aynı anda kullanılacak kişi sayısını azaltacak şekilde organize edilmelidir. Kıyafetlerden kaynaklı bulaşın önlenmesi adına, her çalışan kıyafetlerini kendi dolabına koyacaktır.</w:t>
            </w:r>
          </w:p>
          <w:p w:rsidR="001D0015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1D0015" w:rsidRDefault="001D0015" w:rsidP="00DC4B4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1D0015" w:rsidP="00DC4B4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 ve Çalışanlar</w:t>
            </w:r>
          </w:p>
        </w:tc>
        <w:tc>
          <w:tcPr>
            <w:tcW w:w="184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1D0015" w:rsidRDefault="001D0015" w:rsidP="001D00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D0015" w:rsidRDefault="001D0015" w:rsidP="001D00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Kütüphane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D0015" w:rsidRDefault="001D0015" w:rsidP="001D00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1D0015" w:rsidP="001D00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DC4B4A" w:rsidRPr="003218DB">
              <w:rPr>
                <w:rFonts w:cs="Times New Roman"/>
                <w:sz w:val="24"/>
                <w:szCs w:val="24"/>
              </w:rPr>
              <w:t>emizlik ve dezenfeksi</w:t>
            </w:r>
            <w:r>
              <w:rPr>
                <w:rFonts w:cs="Times New Roman"/>
                <w:sz w:val="24"/>
                <w:szCs w:val="24"/>
              </w:rPr>
              <w:t>yonu uygun şekilde yapılacaktır, sosyal mesafe kurallarına uyum sağlanacaktır, havalandırma etkin şekilde yapılacaktır.</w:t>
            </w:r>
          </w:p>
        </w:tc>
        <w:tc>
          <w:tcPr>
            <w:tcW w:w="239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Tüm Personel/Öğrenciler</w:t>
            </w:r>
          </w:p>
        </w:tc>
        <w:tc>
          <w:tcPr>
            <w:tcW w:w="184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1D0015" w:rsidRDefault="001D0015" w:rsidP="001D00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D0015" w:rsidRDefault="001D0015" w:rsidP="001D00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Spor Salonu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Pr="003218DB">
              <w:rPr>
                <w:rFonts w:cs="Times New Roman"/>
                <w:sz w:val="24"/>
                <w:szCs w:val="24"/>
              </w:rPr>
              <w:t>emizlik ve dezenfeksi</w:t>
            </w:r>
            <w:r>
              <w:rPr>
                <w:rFonts w:cs="Times New Roman"/>
                <w:sz w:val="24"/>
                <w:szCs w:val="24"/>
              </w:rPr>
              <w:t>yonu uygun şekilde yapılacaktır, sosyal mesafe kurallarına uyum sağlanacaktır, havalandırma etkin şekilde yapılacaktır.</w:t>
            </w:r>
          </w:p>
        </w:tc>
        <w:tc>
          <w:tcPr>
            <w:tcW w:w="239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Tüm Personel/Öğrenciler</w:t>
            </w:r>
          </w:p>
        </w:tc>
        <w:tc>
          <w:tcPr>
            <w:tcW w:w="184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</w:tbl>
    <w:p w:rsidR="00993108" w:rsidRDefault="00993108" w:rsidP="001D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3108" w:rsidSect="0075178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CA" w:rsidRDefault="000E40CA" w:rsidP="00627459">
      <w:pPr>
        <w:spacing w:after="0" w:line="240" w:lineRule="auto"/>
      </w:pPr>
      <w:r>
        <w:separator/>
      </w:r>
    </w:p>
  </w:endnote>
  <w:endnote w:type="continuationSeparator" w:id="0">
    <w:p w:rsidR="000E40CA" w:rsidRDefault="000E40CA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CA" w:rsidRDefault="000E40CA" w:rsidP="00627459">
      <w:pPr>
        <w:spacing w:after="0" w:line="240" w:lineRule="auto"/>
      </w:pPr>
      <w:r>
        <w:separator/>
      </w:r>
    </w:p>
  </w:footnote>
  <w:footnote w:type="continuationSeparator" w:id="0">
    <w:p w:rsidR="000E40CA" w:rsidRDefault="000E40CA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8"/>
    <w:rsid w:val="00025283"/>
    <w:rsid w:val="000420A5"/>
    <w:rsid w:val="00055ECD"/>
    <w:rsid w:val="000612D3"/>
    <w:rsid w:val="00067552"/>
    <w:rsid w:val="0006767B"/>
    <w:rsid w:val="00072C9A"/>
    <w:rsid w:val="000D46C8"/>
    <w:rsid w:val="000E40CA"/>
    <w:rsid w:val="001527CA"/>
    <w:rsid w:val="00184BA5"/>
    <w:rsid w:val="0019126A"/>
    <w:rsid w:val="001A580C"/>
    <w:rsid w:val="001B20B7"/>
    <w:rsid w:val="001D0015"/>
    <w:rsid w:val="001D2C6E"/>
    <w:rsid w:val="00211A6B"/>
    <w:rsid w:val="0022236D"/>
    <w:rsid w:val="00236630"/>
    <w:rsid w:val="002656B2"/>
    <w:rsid w:val="002926FF"/>
    <w:rsid w:val="002A0300"/>
    <w:rsid w:val="002A42C1"/>
    <w:rsid w:val="002C0A29"/>
    <w:rsid w:val="002D1CDC"/>
    <w:rsid w:val="002E18C6"/>
    <w:rsid w:val="002E7C3C"/>
    <w:rsid w:val="002F3451"/>
    <w:rsid w:val="00300E49"/>
    <w:rsid w:val="0031768E"/>
    <w:rsid w:val="003218DB"/>
    <w:rsid w:val="003B0AA0"/>
    <w:rsid w:val="003C19DE"/>
    <w:rsid w:val="003C337A"/>
    <w:rsid w:val="003D7D42"/>
    <w:rsid w:val="003E4303"/>
    <w:rsid w:val="003E58D0"/>
    <w:rsid w:val="003F2ABB"/>
    <w:rsid w:val="00403764"/>
    <w:rsid w:val="00416294"/>
    <w:rsid w:val="0041650C"/>
    <w:rsid w:val="00422B73"/>
    <w:rsid w:val="00453C87"/>
    <w:rsid w:val="00465BF3"/>
    <w:rsid w:val="00483024"/>
    <w:rsid w:val="004A7546"/>
    <w:rsid w:val="004E4013"/>
    <w:rsid w:val="004F2B98"/>
    <w:rsid w:val="00503452"/>
    <w:rsid w:val="005247AC"/>
    <w:rsid w:val="005401E8"/>
    <w:rsid w:val="00554996"/>
    <w:rsid w:val="005578B3"/>
    <w:rsid w:val="005669F9"/>
    <w:rsid w:val="0059390E"/>
    <w:rsid w:val="005C59EF"/>
    <w:rsid w:val="006047EC"/>
    <w:rsid w:val="0062284B"/>
    <w:rsid w:val="00627459"/>
    <w:rsid w:val="00636EB5"/>
    <w:rsid w:val="00641628"/>
    <w:rsid w:val="00673EAD"/>
    <w:rsid w:val="00680B9B"/>
    <w:rsid w:val="00683E88"/>
    <w:rsid w:val="00692299"/>
    <w:rsid w:val="006A1BF4"/>
    <w:rsid w:val="006B4855"/>
    <w:rsid w:val="006E167C"/>
    <w:rsid w:val="006F6684"/>
    <w:rsid w:val="007211BD"/>
    <w:rsid w:val="0072287D"/>
    <w:rsid w:val="007476BD"/>
    <w:rsid w:val="0075178D"/>
    <w:rsid w:val="007609D1"/>
    <w:rsid w:val="007715BC"/>
    <w:rsid w:val="007C070D"/>
    <w:rsid w:val="007D34B5"/>
    <w:rsid w:val="007F08F1"/>
    <w:rsid w:val="007F4957"/>
    <w:rsid w:val="008013D3"/>
    <w:rsid w:val="00813576"/>
    <w:rsid w:val="00815A64"/>
    <w:rsid w:val="00862748"/>
    <w:rsid w:val="00893E63"/>
    <w:rsid w:val="008C0972"/>
    <w:rsid w:val="008E797F"/>
    <w:rsid w:val="008F1F10"/>
    <w:rsid w:val="009105BA"/>
    <w:rsid w:val="00910F48"/>
    <w:rsid w:val="00932E38"/>
    <w:rsid w:val="00957874"/>
    <w:rsid w:val="00993108"/>
    <w:rsid w:val="009946F8"/>
    <w:rsid w:val="009B37A2"/>
    <w:rsid w:val="00A14C2B"/>
    <w:rsid w:val="00A16777"/>
    <w:rsid w:val="00AC3433"/>
    <w:rsid w:val="00AE4E0B"/>
    <w:rsid w:val="00B02091"/>
    <w:rsid w:val="00B04579"/>
    <w:rsid w:val="00B05E07"/>
    <w:rsid w:val="00B41D09"/>
    <w:rsid w:val="00B47313"/>
    <w:rsid w:val="00B511C6"/>
    <w:rsid w:val="00B54F92"/>
    <w:rsid w:val="00B84F9F"/>
    <w:rsid w:val="00BB0AA1"/>
    <w:rsid w:val="00BD76CC"/>
    <w:rsid w:val="00BE7E24"/>
    <w:rsid w:val="00C36CAA"/>
    <w:rsid w:val="00C47868"/>
    <w:rsid w:val="00C75114"/>
    <w:rsid w:val="00C812AE"/>
    <w:rsid w:val="00CB2288"/>
    <w:rsid w:val="00CB4451"/>
    <w:rsid w:val="00CB4BB5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51B94"/>
    <w:rsid w:val="00D5592F"/>
    <w:rsid w:val="00D72921"/>
    <w:rsid w:val="00D8301F"/>
    <w:rsid w:val="00D85BD9"/>
    <w:rsid w:val="00D85FD3"/>
    <w:rsid w:val="00DB22FC"/>
    <w:rsid w:val="00DC4272"/>
    <w:rsid w:val="00DC4B4A"/>
    <w:rsid w:val="00DE5696"/>
    <w:rsid w:val="00E16629"/>
    <w:rsid w:val="00E941AE"/>
    <w:rsid w:val="00F04DA7"/>
    <w:rsid w:val="00F05A4D"/>
    <w:rsid w:val="00F14C36"/>
    <w:rsid w:val="00F60E82"/>
    <w:rsid w:val="00F63435"/>
    <w:rsid w:val="00FC0B44"/>
    <w:rsid w:val="00FC61FA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10B6"/>
  <w15:docId w15:val="{7E3FD28B-436D-4325-AC60-2BA81B2E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ÇİLİNGİR</dc:creator>
  <cp:lastModifiedBy>HP</cp:lastModifiedBy>
  <cp:revision>3</cp:revision>
  <cp:lastPrinted>2020-08-14T10:42:00Z</cp:lastPrinted>
  <dcterms:created xsi:type="dcterms:W3CDTF">2020-08-20T06:49:00Z</dcterms:created>
  <dcterms:modified xsi:type="dcterms:W3CDTF">2020-08-20T09:31:00Z</dcterms:modified>
</cp:coreProperties>
</file>